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9"/>
        <w:gridCol w:w="2231"/>
      </w:tblGrid>
      <w:tr w:rsidR="00565BA9" w:rsidRPr="00565BA9" w:rsidTr="00DF5567">
        <w:tc>
          <w:tcPr>
            <w:tcW w:w="7230" w:type="dxa"/>
            <w:tcMar>
              <w:top w:w="57" w:type="dxa"/>
              <w:bottom w:w="57" w:type="dxa"/>
            </w:tcMar>
          </w:tcPr>
          <w:p w:rsidR="00565BA9" w:rsidRPr="00565BA9" w:rsidRDefault="00565BA9" w:rsidP="00DB7A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30.1-2. tantárgy neve: 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>Angol</w:t>
            </w:r>
            <w:r w:rsidR="00DB7A24">
              <w:rPr>
                <w:rFonts w:ascii="Times New Roman" w:eastAsia="Calibri" w:hAnsi="Times New Roman" w:cs="Times New Roman"/>
                <w:lang w:eastAsia="hu-HU"/>
              </w:rPr>
              <w:t xml:space="preserve"> 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nyelvi kulturális </w:t>
            </w:r>
            <w:proofErr w:type="spell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mediációs</w:t>
            </w:r>
            <w:proofErr w:type="spellEnd"/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 gyakorlat</w:t>
            </w: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:rsidR="00565BA9" w:rsidRPr="00565BA9" w:rsidRDefault="00565BA9" w:rsidP="00565BA9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kreditszáma: 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>4</w:t>
            </w:r>
          </w:p>
        </w:tc>
      </w:tr>
      <w:tr w:rsidR="00565BA9" w:rsidRPr="00565BA9" w:rsidTr="00DF5567"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565BA9" w:rsidRPr="00565BA9" w:rsidRDefault="00565BA9" w:rsidP="00565BA9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>tanóra típusa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: gyakorlat, </w:t>
            </w: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>száma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>: 60</w:t>
            </w: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az adott </w:t>
            </w:r>
            <w:proofErr w:type="gram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félévben</w:t>
            </w:r>
            <w:r w:rsidR="00DB7631">
              <w:rPr>
                <w:rFonts w:ascii="Times New Roman" w:eastAsia="Calibri" w:hAnsi="Times New Roman" w:cs="Times New Roman"/>
                <w:lang w:eastAsia="hu-HU"/>
              </w:rPr>
              <w:t xml:space="preserve">  </w:t>
            </w:r>
            <w:r w:rsidR="00DB7631" w:rsidRPr="00DB7631">
              <w:rPr>
                <w:rFonts w:ascii="Times New Roman" w:eastAsia="Calibri" w:hAnsi="Times New Roman" w:cs="Times New Roman"/>
                <w:color w:val="FF0000"/>
                <w:lang w:eastAsia="hu-HU"/>
              </w:rPr>
              <w:t>‒ levelező</w:t>
            </w:r>
            <w:proofErr w:type="gramEnd"/>
            <w:r w:rsidRPr="00DB7631">
              <w:rPr>
                <w:rFonts w:ascii="Times New Roman" w:eastAsia="Calibri" w:hAnsi="Times New Roman" w:cs="Times New Roman"/>
                <w:color w:val="FF0000"/>
                <w:lang w:eastAsia="hu-HU"/>
              </w:rPr>
              <w:t xml:space="preserve"> </w:t>
            </w:r>
            <w:bookmarkStart w:id="0" w:name="_GoBack"/>
            <w:bookmarkEnd w:id="0"/>
          </w:p>
          <w:p w:rsidR="00565BA9" w:rsidRPr="00565BA9" w:rsidRDefault="00565BA9" w:rsidP="00DB7A24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>nyelve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: angol </w:t>
            </w:r>
          </w:p>
        </w:tc>
      </w:tr>
      <w:tr w:rsidR="00565BA9" w:rsidRPr="00565BA9" w:rsidTr="00DF5567"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565BA9" w:rsidRPr="00565BA9" w:rsidRDefault="00565BA9" w:rsidP="00565BA9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>számonkérés módja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>: gyakorlati jegy</w:t>
            </w:r>
            <w:r w:rsidR="00DB7A24">
              <w:rPr>
                <w:rFonts w:ascii="Times New Roman" w:eastAsia="Calibri" w:hAnsi="Times New Roman" w:cs="Times New Roman"/>
                <w:lang w:eastAsia="hu-HU"/>
              </w:rPr>
              <w:t xml:space="preserve"> ‒ </w:t>
            </w:r>
            <w:r w:rsidR="00DB7A24" w:rsidRPr="00DB7631">
              <w:rPr>
                <w:rFonts w:ascii="Times New Roman" w:eastAsia="Calibri" w:hAnsi="Times New Roman" w:cs="Times New Roman"/>
                <w:color w:val="FF0000"/>
                <w:lang w:eastAsia="hu-HU"/>
              </w:rPr>
              <w:t xml:space="preserve">mindkét hallgató teljesítette </w:t>
            </w:r>
            <w:r w:rsidR="00DB7631">
              <w:rPr>
                <w:rFonts w:ascii="Times New Roman" w:eastAsia="Calibri" w:hAnsi="Times New Roman" w:cs="Times New Roman"/>
                <w:color w:val="FF0000"/>
                <w:lang w:eastAsia="hu-HU"/>
              </w:rPr>
              <w:t>a követelményeket</w:t>
            </w:r>
          </w:p>
        </w:tc>
      </w:tr>
      <w:tr w:rsidR="00565BA9" w:rsidRPr="00565BA9" w:rsidTr="00DF5567"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565BA9" w:rsidRPr="00565BA9" w:rsidRDefault="00565BA9" w:rsidP="00565B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>tantárgy tantervi helye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: 4. félév </w:t>
            </w:r>
          </w:p>
        </w:tc>
      </w:tr>
      <w:tr w:rsidR="00565BA9" w:rsidRPr="00565BA9" w:rsidTr="00DF5567"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565BA9" w:rsidRPr="00565BA9" w:rsidRDefault="00565BA9" w:rsidP="00565B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>előtanulmányi feltételek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>:</w:t>
            </w:r>
            <w:r w:rsidRPr="00565BA9">
              <w:rPr>
                <w:rFonts w:ascii="Times New Roman" w:eastAsia="Calibri" w:hAnsi="Times New Roman" w:cs="Times New Roman"/>
                <w:i/>
                <w:lang w:eastAsia="hu-HU"/>
              </w:rPr>
              <w:t xml:space="preserve"> ―</w:t>
            </w:r>
          </w:p>
        </w:tc>
      </w:tr>
      <w:tr w:rsidR="00565BA9" w:rsidRPr="00565BA9" w:rsidTr="00DF5567">
        <w:trPr>
          <w:trHeight w:val="448"/>
        </w:trPr>
        <w:tc>
          <w:tcPr>
            <w:tcW w:w="949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</w:tcPr>
          <w:p w:rsidR="00565BA9" w:rsidRPr="00565BA9" w:rsidRDefault="00565BA9" w:rsidP="00565BA9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>tantárgyleírás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: </w:t>
            </w:r>
          </w:p>
        </w:tc>
      </w:tr>
      <w:tr w:rsidR="00565BA9" w:rsidRPr="00565BA9" w:rsidTr="00DF5567">
        <w:trPr>
          <w:trHeight w:val="318"/>
        </w:trPr>
        <w:tc>
          <w:tcPr>
            <w:tcW w:w="949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</w:tcPr>
          <w:p w:rsidR="00565BA9" w:rsidRPr="00565BA9" w:rsidRDefault="00565BA9" w:rsidP="00565BA9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A gyakorlatok célja, hogy a hallgatók az általuk választott nyelven (angol/német) idegen nyelvi retorikai, pragmatikai, stilisztikai és </w:t>
            </w:r>
            <w:proofErr w:type="spell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diszkurzív</w:t>
            </w:r>
            <w:proofErr w:type="spellEnd"/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 ismereteik bővítése révén gyakorolják a </w:t>
            </w:r>
            <w:proofErr w:type="spell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mediáció</w:t>
            </w:r>
            <w:proofErr w:type="spellEnd"/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 különböző szituációit és beszédaktusait, idegen nyelven és szituációs gyakorlatok segítségével fejlesszék interkulturális és </w:t>
            </w:r>
            <w:proofErr w:type="spell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transzkulturális</w:t>
            </w:r>
            <w:proofErr w:type="spellEnd"/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 kompetenciáikat. A szituációs gyakorlatok egyik részében a közvetítő szerepét gyakorolják a hallgatók a fordítási és tolmácsolási helyzetekben, a gyakorlatok másik részében a közvetítő szerepét elemzik fordítási és tolmácsolási helyzetekben. A gyakorlatok során a hallgatók angol/német nyelven sajátítják el a kulturális közvetítés, az interkulturális kommunikáció, a konfliktuskezelés és a </w:t>
            </w:r>
            <w:proofErr w:type="spell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transzkulturális</w:t>
            </w:r>
            <w:proofErr w:type="spellEnd"/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 kommunikációs gyakorlatok alapeseteit, különös tekintettel a magyar és az angol/ a magyar és a német kommunikációs gyakorlatok és rítusok közötti eltérésekre. Témakörök angol/német nyelven: a konfliktuskezelés beszédfordulatai, az önértékelés és az önreprezentáció beszédfordulatai, kulturális transzfer idegen nyelven, a magyar kultúra közvetítése idegen nyelven, az idegen kultúra közvetítése magyar nyelven, tolmácsolás/fordítás a kultúraközvetítés aspektusából, a </w:t>
            </w:r>
            <w:proofErr w:type="spell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mediáció</w:t>
            </w:r>
            <w:proofErr w:type="spellEnd"/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 interkulturális és </w:t>
            </w:r>
            <w:proofErr w:type="spell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transzkulturális</w:t>
            </w:r>
            <w:proofErr w:type="spellEnd"/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, illetve </w:t>
            </w:r>
            <w:proofErr w:type="spell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globalizált</w:t>
            </w:r>
            <w:proofErr w:type="spellEnd"/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 aspektusai. A szituációs gyakorlatokban külön figyelmet fordítunk a fordítás, a tolmácsolás, a nem megfelelő lexikai és grammatikai ismeretekből fakadó hibák és az interkulturális, a </w:t>
            </w:r>
            <w:proofErr w:type="spell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transzkulturális</w:t>
            </w:r>
            <w:proofErr w:type="spellEnd"/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 félreértések interpretációjára és ezek kiküszöbölési stratégiáira.</w:t>
            </w:r>
          </w:p>
          <w:p w:rsidR="00565BA9" w:rsidRPr="00565BA9" w:rsidRDefault="00565BA9" w:rsidP="00565BA9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i/>
              </w:rPr>
              <w:t xml:space="preserve">Kialakítandó kompetenciák: </w:t>
            </w:r>
            <w:r w:rsidRPr="00565BA9">
              <w:rPr>
                <w:rFonts w:ascii="Times New Roman" w:eastAsia="Calibri" w:hAnsi="Times New Roman" w:cs="Times New Roman"/>
              </w:rPr>
              <w:t xml:space="preserve">Az idegen nyelvű kommunikációs kompetenciafejlesztés segítségével a hallgatók alkalmasak lesznek a kultúraterjesztésben német/angol nyelven konvencionálisan használt írásos és szóbeli kommunikációs technikák önálló alkalmazására, idegen </w:t>
            </w:r>
            <w:proofErr w:type="gramStart"/>
            <w:r w:rsidRPr="00565BA9">
              <w:rPr>
                <w:rFonts w:ascii="Times New Roman" w:eastAsia="Calibri" w:hAnsi="Times New Roman" w:cs="Times New Roman"/>
              </w:rPr>
              <w:t>nyelven nyelvű</w:t>
            </w:r>
            <w:proofErr w:type="gramEnd"/>
            <w:r w:rsidRPr="00565BA9">
              <w:rPr>
                <w:rFonts w:ascii="Times New Roman" w:eastAsia="Calibri" w:hAnsi="Times New Roman" w:cs="Times New Roman"/>
              </w:rPr>
              <w:t xml:space="preserve"> prezentációk megtartására, a kulturális különbözőségből fakadó interkulturális problémák felismerésére, megoldására. </w:t>
            </w:r>
          </w:p>
        </w:tc>
      </w:tr>
      <w:tr w:rsidR="00565BA9" w:rsidRPr="00565BA9" w:rsidTr="00DF5567">
        <w:trPr>
          <w:trHeight w:val="450"/>
        </w:trPr>
        <w:tc>
          <w:tcPr>
            <w:tcW w:w="9498" w:type="dxa"/>
            <w:gridSpan w:val="2"/>
            <w:tcBorders>
              <w:bottom w:val="dotted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65BA9" w:rsidRPr="00565BA9" w:rsidRDefault="00565BA9" w:rsidP="00565BA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a 3-5 legfontosabb </w:t>
            </w:r>
            <w:r w:rsidRPr="00565BA9">
              <w:rPr>
                <w:rFonts w:ascii="Times New Roman" w:eastAsia="Calibri" w:hAnsi="Times New Roman" w:cs="Times New Roman"/>
                <w:b/>
                <w:i/>
                <w:lang w:eastAsia="hu-HU"/>
              </w:rPr>
              <w:t>kötelező,</w:t>
            </w: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 illetve </w:t>
            </w:r>
            <w:r w:rsidRPr="00565BA9">
              <w:rPr>
                <w:rFonts w:ascii="Times New Roman" w:eastAsia="Calibri" w:hAnsi="Times New Roman" w:cs="Times New Roman"/>
                <w:b/>
                <w:i/>
                <w:lang w:eastAsia="hu-HU"/>
              </w:rPr>
              <w:t xml:space="preserve">ajánlott </w:t>
            </w: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>irodalom felsorolása bibliográfiai adatokkal</w:t>
            </w:r>
          </w:p>
        </w:tc>
      </w:tr>
      <w:tr w:rsidR="00565BA9" w:rsidRPr="00565BA9" w:rsidTr="00DF5567">
        <w:tc>
          <w:tcPr>
            <w:tcW w:w="9498" w:type="dxa"/>
            <w:gridSpan w:val="2"/>
            <w:tcBorders>
              <w:top w:val="dotted" w:sz="4" w:space="0" w:color="auto"/>
            </w:tcBorders>
            <w:shd w:val="clear" w:color="auto" w:fill="FFFF99"/>
            <w:tcMar>
              <w:top w:w="57" w:type="dxa"/>
              <w:bottom w:w="57" w:type="dxa"/>
            </w:tcMar>
            <w:vAlign w:val="center"/>
          </w:tcPr>
          <w:p w:rsidR="00565BA9" w:rsidRPr="00565BA9" w:rsidRDefault="00565BA9" w:rsidP="00565BA9">
            <w:pPr>
              <w:tabs>
                <w:tab w:val="left" w:pos="-108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i/>
              </w:rPr>
            </w:pPr>
            <w:r w:rsidRPr="00565BA9">
              <w:rPr>
                <w:rFonts w:ascii="Times New Roman" w:eastAsia="Calibri" w:hAnsi="Times New Roman" w:cs="Times New Roman"/>
                <w:i/>
              </w:rPr>
              <w:t>Angol nyelven:</w:t>
            </w:r>
          </w:p>
          <w:p w:rsidR="00565BA9" w:rsidRPr="00565BA9" w:rsidRDefault="00565BA9" w:rsidP="00565BA9">
            <w:p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</w:rPr>
            </w:pPr>
            <w:proofErr w:type="spellStart"/>
            <w:r w:rsidRPr="00565BA9">
              <w:rPr>
                <w:rFonts w:ascii="Times New Roman" w:eastAsia="Calibri" w:hAnsi="Times New Roman" w:cs="Times New Roman"/>
              </w:rPr>
              <w:t>Falkné</w:t>
            </w:r>
            <w:proofErr w:type="spellEnd"/>
            <w:r w:rsidRPr="00565BA9">
              <w:rPr>
                <w:rFonts w:ascii="Times New Roman" w:eastAsia="Calibri" w:hAnsi="Times New Roman" w:cs="Times New Roman"/>
              </w:rPr>
              <w:t xml:space="preserve"> dr. Bánó Klára: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Cultural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Aspects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of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Doing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Business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in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Hungary</w:t>
            </w:r>
            <w:r w:rsidRPr="00565BA9">
              <w:rPr>
                <w:rFonts w:ascii="Times New Roman" w:eastAsia="Calibri" w:hAnsi="Times New Roman" w:cs="Times New Roman"/>
              </w:rPr>
              <w:t>. Budapest: Perfekt Kiadó, 2011. 978-963-397-747-1 (a könyv 4. angol nyelvű fejezete)</w:t>
            </w:r>
          </w:p>
          <w:p w:rsidR="00565BA9" w:rsidRPr="00565BA9" w:rsidRDefault="00565BA9" w:rsidP="00565BA9">
            <w:p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</w:rPr>
            </w:pPr>
            <w:proofErr w:type="spellStart"/>
            <w:r w:rsidRPr="00565BA9">
              <w:rPr>
                <w:rFonts w:ascii="Times New Roman" w:eastAsia="Calibri" w:hAnsi="Times New Roman" w:cs="Times New Roman"/>
              </w:rPr>
              <w:t>Magnuczné</w:t>
            </w:r>
            <w:proofErr w:type="spellEnd"/>
            <w:r w:rsidRPr="00565BA9">
              <w:rPr>
                <w:rFonts w:ascii="Times New Roman" w:eastAsia="Calibri" w:hAnsi="Times New Roman" w:cs="Times New Roman"/>
              </w:rPr>
              <w:t xml:space="preserve"> Godó Ágnes: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Written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communication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from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a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cross-cultural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perspective</w:t>
            </w:r>
            <w:proofErr w:type="spellEnd"/>
            <w:r w:rsidRPr="00565BA9">
              <w:rPr>
                <w:rFonts w:ascii="Times New Roman" w:eastAsia="Calibri" w:hAnsi="Times New Roman" w:cs="Times New Roman"/>
              </w:rPr>
              <w:t>. Miskolc: Bíbor Kiadó, 2002. ISBN: 963-9466-09-3</w:t>
            </w:r>
          </w:p>
          <w:p w:rsidR="00565BA9" w:rsidRPr="00565BA9" w:rsidRDefault="00565BA9" w:rsidP="00565BA9">
            <w:p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</w:rPr>
            </w:pPr>
            <w:proofErr w:type="spellStart"/>
            <w:r w:rsidRPr="00565BA9">
              <w:rPr>
                <w:rFonts w:ascii="Times New Roman" w:eastAsia="Calibri" w:hAnsi="Times New Roman" w:cs="Times New Roman"/>
              </w:rPr>
              <w:t>Scollon</w:t>
            </w:r>
            <w:proofErr w:type="spellEnd"/>
            <w:r w:rsidRPr="00565BA9">
              <w:rPr>
                <w:rFonts w:ascii="Times New Roman" w:eastAsia="Calibri" w:hAnsi="Times New Roman" w:cs="Times New Roman"/>
              </w:rPr>
              <w:t xml:space="preserve">, Ron – </w:t>
            </w:r>
            <w:proofErr w:type="spellStart"/>
            <w:r w:rsidRPr="00565BA9">
              <w:rPr>
                <w:rFonts w:ascii="Times New Roman" w:eastAsia="Calibri" w:hAnsi="Times New Roman" w:cs="Times New Roman"/>
              </w:rPr>
              <w:t>Scollon</w:t>
            </w:r>
            <w:proofErr w:type="spellEnd"/>
            <w:r w:rsidRPr="00565BA9">
              <w:rPr>
                <w:rFonts w:ascii="Times New Roman" w:eastAsia="Calibri" w:hAnsi="Times New Roman" w:cs="Times New Roman"/>
              </w:rPr>
              <w:t xml:space="preserve">, Suzanne </w:t>
            </w:r>
            <w:proofErr w:type="spellStart"/>
            <w:r w:rsidRPr="00565BA9">
              <w:rPr>
                <w:rFonts w:ascii="Times New Roman" w:eastAsia="Calibri" w:hAnsi="Times New Roman" w:cs="Times New Roman"/>
              </w:rPr>
              <w:t>Wong</w:t>
            </w:r>
            <w:proofErr w:type="spellEnd"/>
            <w:r w:rsidRPr="00565BA9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Intercultural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Communication</w:t>
            </w:r>
            <w:proofErr w:type="spellEnd"/>
            <w:r w:rsidRPr="00565BA9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65BA9">
              <w:rPr>
                <w:rFonts w:ascii="Times New Roman" w:eastAsia="Calibri" w:hAnsi="Times New Roman" w:cs="Times New Roman"/>
              </w:rPr>
              <w:t>Blackwell</w:t>
            </w:r>
            <w:proofErr w:type="spellEnd"/>
            <w:r w:rsidRPr="00565BA9">
              <w:rPr>
                <w:rFonts w:ascii="Times New Roman" w:eastAsia="Calibri" w:hAnsi="Times New Roman" w:cs="Times New Roman"/>
              </w:rPr>
              <w:t>, 1995. ISBN: 0-631-18489-9</w:t>
            </w:r>
          </w:p>
          <w:p w:rsidR="00565BA9" w:rsidRPr="00565BA9" w:rsidRDefault="00565BA9" w:rsidP="00565BA9">
            <w:p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</w:rPr>
            </w:pPr>
            <w:proofErr w:type="spellStart"/>
            <w:r w:rsidRPr="00565BA9">
              <w:rPr>
                <w:rFonts w:ascii="Times New Roman" w:eastAsia="Calibri" w:hAnsi="Times New Roman" w:cs="Times New Roman"/>
              </w:rPr>
              <w:t>Jandt</w:t>
            </w:r>
            <w:proofErr w:type="spellEnd"/>
            <w:r w:rsidRPr="00565BA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65BA9">
              <w:rPr>
                <w:rFonts w:ascii="Times New Roman" w:eastAsia="Calibri" w:hAnsi="Times New Roman" w:cs="Times New Roman"/>
              </w:rPr>
              <w:t>Fred</w:t>
            </w:r>
            <w:proofErr w:type="spellEnd"/>
            <w:r w:rsidRPr="00565BA9">
              <w:rPr>
                <w:rFonts w:ascii="Times New Roman" w:eastAsia="Calibri" w:hAnsi="Times New Roman" w:cs="Times New Roman"/>
              </w:rPr>
              <w:t xml:space="preserve"> E</w:t>
            </w:r>
            <w:proofErr w:type="gramStart"/>
            <w:r w:rsidRPr="00565BA9">
              <w:rPr>
                <w:rFonts w:ascii="Times New Roman" w:eastAsia="Calibri" w:hAnsi="Times New Roman" w:cs="Times New Roman"/>
              </w:rPr>
              <w:t>.:</w:t>
            </w:r>
            <w:proofErr w:type="gramEnd"/>
            <w:r w:rsidRPr="00565BA9">
              <w:rPr>
                <w:rFonts w:ascii="Times New Roman" w:eastAsia="Calibri" w:hAnsi="Times New Roman" w:cs="Times New Roman"/>
              </w:rPr>
              <w:t xml:space="preserve"> </w:t>
            </w:r>
            <w:r w:rsidRPr="00565BA9">
              <w:rPr>
                <w:rFonts w:ascii="Times New Roman" w:eastAsia="Calibri" w:hAnsi="Times New Roman" w:cs="Times New Roman"/>
                <w:i/>
              </w:rPr>
              <w:t xml:space="preserve">An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Introduction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to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Intercultural</w:t>
            </w:r>
            <w:proofErr w:type="spellEnd"/>
            <w:r w:rsidRPr="00565BA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565BA9">
              <w:rPr>
                <w:rFonts w:ascii="Times New Roman" w:eastAsia="Calibri" w:hAnsi="Times New Roman" w:cs="Times New Roman"/>
                <w:i/>
              </w:rPr>
              <w:t>Communication</w:t>
            </w:r>
            <w:proofErr w:type="spellEnd"/>
            <w:r w:rsidRPr="00565BA9">
              <w:rPr>
                <w:rFonts w:ascii="Times New Roman" w:eastAsia="Calibri" w:hAnsi="Times New Roman" w:cs="Times New Roman"/>
              </w:rPr>
              <w:t>. SAGE, 2003. ISBN: 9780-7619-2899-5.</w:t>
            </w:r>
          </w:p>
          <w:p w:rsidR="00565BA9" w:rsidRPr="00565BA9" w:rsidRDefault="00565BA9" w:rsidP="00565BA9">
            <w:p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</w:rPr>
            </w:pPr>
            <w:r w:rsidRPr="00565BA9">
              <w:rPr>
                <w:rFonts w:ascii="Times New Roman" w:eastAsia="Calibri" w:hAnsi="Times New Roman" w:cs="Times New Roman"/>
              </w:rPr>
              <w:t xml:space="preserve">Hidasi Judit (szerk.): </w:t>
            </w:r>
            <w:r w:rsidRPr="00565BA9">
              <w:rPr>
                <w:rFonts w:ascii="Times New Roman" w:eastAsia="Calibri" w:hAnsi="Times New Roman" w:cs="Times New Roman"/>
                <w:i/>
              </w:rPr>
              <w:t>Szavak, jelek, szokások</w:t>
            </w:r>
            <w:r w:rsidRPr="00565BA9">
              <w:rPr>
                <w:rFonts w:ascii="Times New Roman" w:eastAsia="Calibri" w:hAnsi="Times New Roman" w:cs="Times New Roman"/>
              </w:rPr>
              <w:t>. Windsor, 1998. ISBN: 963-9042-12-9</w:t>
            </w:r>
          </w:p>
        </w:tc>
      </w:tr>
      <w:tr w:rsidR="00565BA9" w:rsidRPr="00565BA9" w:rsidTr="00DF5567">
        <w:trPr>
          <w:trHeight w:val="338"/>
        </w:trPr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565BA9" w:rsidRPr="00565BA9" w:rsidRDefault="00565BA9" w:rsidP="00565BA9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b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Tantárgyfelelős: 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>Dr. Kriston Renáta egyetemi adjunktus, PhD</w:t>
            </w:r>
            <w:r w:rsidR="00B93891">
              <w:rPr>
                <w:rFonts w:ascii="Times New Roman" w:eastAsia="Calibri" w:hAnsi="Times New Roman" w:cs="Times New Roman"/>
                <w:lang w:eastAsia="hu-HU"/>
              </w:rPr>
              <w:t xml:space="preserve"> – </w:t>
            </w:r>
            <w:r w:rsidR="00B93891" w:rsidRPr="00DB7A24">
              <w:rPr>
                <w:rFonts w:ascii="Times New Roman" w:eastAsia="Calibri" w:hAnsi="Times New Roman" w:cs="Times New Roman"/>
                <w:color w:val="FF0000"/>
                <w:lang w:eastAsia="hu-HU"/>
              </w:rPr>
              <w:t>helyettesíti: Dr. Nyírő Miklós</w:t>
            </w:r>
          </w:p>
        </w:tc>
      </w:tr>
      <w:tr w:rsidR="00565BA9" w:rsidRPr="00565BA9" w:rsidTr="00DF5567">
        <w:trPr>
          <w:trHeight w:val="337"/>
        </w:trPr>
        <w:tc>
          <w:tcPr>
            <w:tcW w:w="9498" w:type="dxa"/>
            <w:gridSpan w:val="2"/>
            <w:tcMar>
              <w:top w:w="57" w:type="dxa"/>
              <w:bottom w:w="57" w:type="dxa"/>
            </w:tcMar>
          </w:tcPr>
          <w:p w:rsidR="00565BA9" w:rsidRPr="00B93891" w:rsidRDefault="00565BA9" w:rsidP="00565BA9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lang w:eastAsia="hu-HU"/>
              </w:rPr>
            </w:pP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Tantárgy oktatásába bevont </w:t>
            </w:r>
            <w:proofErr w:type="gramStart"/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>oktató(</w:t>
            </w:r>
            <w:proofErr w:type="gramEnd"/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>k</w:t>
            </w:r>
            <w:r w:rsidRPr="00565BA9">
              <w:rPr>
                <w:rFonts w:ascii="Times New Roman" w:eastAsia="Calibri" w:hAnsi="Times New Roman" w:cs="Times New Roman"/>
                <w:lang w:eastAsia="hu-HU"/>
              </w:rPr>
              <w:t>)</w:t>
            </w:r>
            <w:r w:rsidRPr="00565BA9">
              <w:rPr>
                <w:rFonts w:ascii="Times New Roman" w:eastAsia="Calibri" w:hAnsi="Times New Roman" w:cs="Times New Roman"/>
                <w:b/>
                <w:lang w:eastAsia="hu-HU"/>
              </w:rPr>
              <w:t xml:space="preserve">: </w:t>
            </w:r>
            <w:proofErr w:type="spell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Kegyesné</w:t>
            </w:r>
            <w:proofErr w:type="spellEnd"/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 Dr. Szekeres Erika egyetemi docens (német nyelv), Dr. </w:t>
            </w:r>
            <w:proofErr w:type="spellStart"/>
            <w:r w:rsidRPr="00565BA9">
              <w:rPr>
                <w:rFonts w:ascii="Times New Roman" w:eastAsia="Calibri" w:hAnsi="Times New Roman" w:cs="Times New Roman"/>
                <w:lang w:eastAsia="hu-HU"/>
              </w:rPr>
              <w:t>Bikics</w:t>
            </w:r>
            <w:proofErr w:type="spellEnd"/>
            <w:r w:rsidRPr="00565BA9">
              <w:rPr>
                <w:rFonts w:ascii="Times New Roman" w:eastAsia="Calibri" w:hAnsi="Times New Roman" w:cs="Times New Roman"/>
                <w:lang w:eastAsia="hu-HU"/>
              </w:rPr>
              <w:t xml:space="preserve"> Gabriella egyetemi docens (német nyelv)</w:t>
            </w:r>
          </w:p>
        </w:tc>
      </w:tr>
    </w:tbl>
    <w:p w:rsidR="00565BA9" w:rsidRPr="00565BA9" w:rsidRDefault="00565BA9" w:rsidP="00565BA9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lang w:eastAsia="hu-HU"/>
        </w:rPr>
      </w:pPr>
    </w:p>
    <w:p w:rsidR="005B0200" w:rsidRPr="00565BA9" w:rsidRDefault="005B0200" w:rsidP="00565BA9">
      <w:pPr>
        <w:spacing w:after="160" w:line="259" w:lineRule="auto"/>
        <w:rPr>
          <w:rFonts w:ascii="Calibri" w:eastAsia="Calibri" w:hAnsi="Calibri" w:cs="Times New Roman"/>
        </w:rPr>
      </w:pPr>
    </w:p>
    <w:sectPr w:rsidR="005B0200" w:rsidRPr="00565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BA9"/>
    <w:rsid w:val="00311F6F"/>
    <w:rsid w:val="004365B9"/>
    <w:rsid w:val="00565BA9"/>
    <w:rsid w:val="005B0200"/>
    <w:rsid w:val="007A40AA"/>
    <w:rsid w:val="008A5771"/>
    <w:rsid w:val="00B93891"/>
    <w:rsid w:val="00C76C2D"/>
    <w:rsid w:val="00DB7631"/>
    <w:rsid w:val="00DB7A24"/>
    <w:rsid w:val="00EF7A0F"/>
    <w:rsid w:val="00F9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405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Miklos</dc:creator>
  <cp:lastModifiedBy>Miklos</cp:lastModifiedBy>
  <cp:revision>3</cp:revision>
  <dcterms:created xsi:type="dcterms:W3CDTF">2020-03-19T17:19:00Z</dcterms:created>
  <dcterms:modified xsi:type="dcterms:W3CDTF">2020-03-19T17:55:00Z</dcterms:modified>
</cp:coreProperties>
</file>